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86878" w14:textId="77777777" w:rsidR="008F04DF" w:rsidRPr="008F04DF" w:rsidRDefault="008F04DF" w:rsidP="008F04DF">
      <w:pPr>
        <w:jc w:val="center"/>
        <w:rPr>
          <w:b/>
          <w:sz w:val="28"/>
          <w:szCs w:val="28"/>
        </w:rPr>
      </w:pPr>
      <w:r w:rsidRPr="008F04DF">
        <w:rPr>
          <w:b/>
          <w:sz w:val="28"/>
          <w:szCs w:val="28"/>
        </w:rPr>
        <w:t>Speech Punctuation Rules</w:t>
      </w:r>
    </w:p>
    <w:p w14:paraId="4D2C91F8" w14:textId="77777777" w:rsidR="008F04DF" w:rsidRDefault="008F04DF">
      <w:pPr>
        <w:rPr>
          <w:sz w:val="24"/>
          <w:szCs w:val="24"/>
        </w:rPr>
      </w:pPr>
    </w:p>
    <w:p w14:paraId="41E8B0C8" w14:textId="77777777" w:rsidR="00F97CD9" w:rsidRPr="008F04DF" w:rsidRDefault="00C962C2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Speech marks hug the spoken words </w:t>
      </w:r>
    </w:p>
    <w:p w14:paraId="16D2D2C2" w14:textId="77777777" w:rsidR="00C962C2" w:rsidRPr="008F04DF" w:rsidRDefault="00C962C2">
      <w:pPr>
        <w:rPr>
          <w:sz w:val="24"/>
          <w:szCs w:val="24"/>
        </w:rPr>
      </w:pPr>
      <w:r w:rsidRPr="008F04DF">
        <w:rPr>
          <w:sz w:val="24"/>
          <w:szCs w:val="24"/>
          <w:highlight w:val="green"/>
        </w:rPr>
        <w:t>“</w:t>
      </w:r>
      <w:r w:rsidRPr="008F04DF">
        <w:rPr>
          <w:sz w:val="24"/>
          <w:szCs w:val="24"/>
        </w:rPr>
        <w:t>Hello!</w:t>
      </w:r>
      <w:r w:rsidRPr="008F04DF">
        <w:rPr>
          <w:sz w:val="24"/>
          <w:szCs w:val="24"/>
          <w:highlight w:val="green"/>
        </w:rPr>
        <w:t>”</w:t>
      </w:r>
      <w:r w:rsidRPr="008F04DF">
        <w:rPr>
          <w:sz w:val="24"/>
          <w:szCs w:val="24"/>
        </w:rPr>
        <w:t xml:space="preserve"> said Bob. </w:t>
      </w:r>
    </w:p>
    <w:p w14:paraId="30EC17BF" w14:textId="77777777" w:rsidR="008F04DF" w:rsidRDefault="008F04DF">
      <w:pPr>
        <w:rPr>
          <w:sz w:val="24"/>
          <w:szCs w:val="24"/>
        </w:rPr>
      </w:pPr>
    </w:p>
    <w:p w14:paraId="6C57C7DC" w14:textId="77777777" w:rsidR="00C962C2" w:rsidRPr="008F04DF" w:rsidRDefault="00C962C2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A punctuation mark is needed at the end of speech.</w:t>
      </w:r>
      <w:r w:rsidRPr="008F04DF">
        <w:rPr>
          <w:sz w:val="24"/>
          <w:szCs w:val="24"/>
        </w:rPr>
        <w:t xml:space="preserve"> </w:t>
      </w:r>
      <w:proofErr w:type="gramStart"/>
      <w:r w:rsidRPr="008F04DF">
        <w:rPr>
          <w:sz w:val="24"/>
          <w:szCs w:val="24"/>
        </w:rPr>
        <w:t xml:space="preserve">e.g. </w:t>
      </w:r>
      <w:r w:rsidRPr="008F04DF">
        <w:rPr>
          <w:sz w:val="24"/>
          <w:szCs w:val="24"/>
          <w:highlight w:val="green"/>
        </w:rPr>
        <w:t>!</w:t>
      </w:r>
      <w:proofErr w:type="gramEnd"/>
      <w:r w:rsidRPr="008F04DF">
        <w:rPr>
          <w:sz w:val="24"/>
          <w:szCs w:val="24"/>
        </w:rPr>
        <w:t xml:space="preserve"> </w:t>
      </w:r>
      <w:r w:rsidRPr="008F04DF">
        <w:rPr>
          <w:sz w:val="24"/>
          <w:szCs w:val="24"/>
          <w:highlight w:val="green"/>
        </w:rPr>
        <w:t>?</w:t>
      </w:r>
      <w:r w:rsidRPr="008F04DF">
        <w:rPr>
          <w:sz w:val="24"/>
          <w:szCs w:val="24"/>
        </w:rPr>
        <w:t xml:space="preserve"> </w:t>
      </w:r>
      <w:r w:rsidRPr="008F04DF">
        <w:rPr>
          <w:sz w:val="24"/>
          <w:szCs w:val="24"/>
          <w:highlight w:val="green"/>
        </w:rPr>
        <w:t>,</w:t>
      </w:r>
    </w:p>
    <w:p w14:paraId="7E9B3C14" w14:textId="77777777" w:rsidR="00C962C2" w:rsidRPr="008F04DF" w:rsidRDefault="00C962C2">
      <w:pPr>
        <w:rPr>
          <w:sz w:val="24"/>
          <w:szCs w:val="24"/>
        </w:rPr>
      </w:pPr>
      <w:r w:rsidRPr="008F04DF">
        <w:rPr>
          <w:sz w:val="24"/>
          <w:szCs w:val="24"/>
        </w:rPr>
        <w:t>“Hello</w:t>
      </w:r>
      <w:r w:rsidRPr="008F04DF">
        <w:rPr>
          <w:sz w:val="24"/>
          <w:szCs w:val="24"/>
          <w:highlight w:val="green"/>
        </w:rPr>
        <w:t>!</w:t>
      </w:r>
      <w:r w:rsidRPr="008F04DF">
        <w:rPr>
          <w:sz w:val="24"/>
          <w:szCs w:val="24"/>
        </w:rPr>
        <w:t xml:space="preserve">” said Bob. </w:t>
      </w:r>
    </w:p>
    <w:p w14:paraId="245CC088" w14:textId="77777777" w:rsidR="008F04DF" w:rsidRDefault="008F04DF">
      <w:pPr>
        <w:rPr>
          <w:sz w:val="24"/>
          <w:szCs w:val="24"/>
        </w:rPr>
      </w:pPr>
    </w:p>
    <w:p w14:paraId="1552DF3A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The start of the spoken words needs a capital letter</w:t>
      </w:r>
      <w:r w:rsidRPr="008F04DF">
        <w:rPr>
          <w:sz w:val="24"/>
          <w:szCs w:val="24"/>
        </w:rPr>
        <w:t xml:space="preserve">. </w:t>
      </w:r>
    </w:p>
    <w:p w14:paraId="274A61EE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>“</w:t>
      </w:r>
      <w:r w:rsidRPr="008F04DF">
        <w:rPr>
          <w:sz w:val="24"/>
          <w:szCs w:val="24"/>
          <w:highlight w:val="green"/>
        </w:rPr>
        <w:t>H</w:t>
      </w:r>
      <w:r w:rsidRPr="008F04DF">
        <w:rPr>
          <w:sz w:val="24"/>
          <w:szCs w:val="24"/>
        </w:rPr>
        <w:t>ello!” said Bob.</w:t>
      </w:r>
    </w:p>
    <w:p w14:paraId="6B9BA13A" w14:textId="77777777" w:rsidR="008F04DF" w:rsidRDefault="008F04DF">
      <w:pPr>
        <w:rPr>
          <w:sz w:val="24"/>
          <w:szCs w:val="24"/>
        </w:rPr>
      </w:pPr>
    </w:p>
    <w:p w14:paraId="4C852FFF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Use a reporting clause to explain who is speaking</w:t>
      </w:r>
      <w:r w:rsidRPr="008F04DF">
        <w:rPr>
          <w:sz w:val="24"/>
          <w:szCs w:val="24"/>
        </w:rPr>
        <w:t xml:space="preserve">. </w:t>
      </w:r>
    </w:p>
    <w:p w14:paraId="2C8F2247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 xml:space="preserve">“Hello!” </w:t>
      </w:r>
      <w:r w:rsidRPr="008F04DF">
        <w:rPr>
          <w:sz w:val="24"/>
          <w:szCs w:val="24"/>
          <w:highlight w:val="green"/>
        </w:rPr>
        <w:t>said Bob</w:t>
      </w:r>
      <w:r w:rsidRPr="008F04DF">
        <w:rPr>
          <w:sz w:val="24"/>
          <w:szCs w:val="24"/>
        </w:rPr>
        <w:t xml:space="preserve">. </w:t>
      </w:r>
    </w:p>
    <w:p w14:paraId="0A22D311" w14:textId="77777777" w:rsidR="008F04DF" w:rsidRDefault="008F04DF">
      <w:pPr>
        <w:rPr>
          <w:sz w:val="24"/>
          <w:szCs w:val="24"/>
        </w:rPr>
      </w:pPr>
    </w:p>
    <w:p w14:paraId="7507DB69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A reporting clause before speech needs a comma to introduce speech. </w:t>
      </w:r>
    </w:p>
    <w:p w14:paraId="497939BD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>Bob said</w:t>
      </w:r>
      <w:r w:rsidRPr="008F04DF">
        <w:rPr>
          <w:sz w:val="24"/>
          <w:szCs w:val="24"/>
          <w:highlight w:val="green"/>
        </w:rPr>
        <w:t>,</w:t>
      </w:r>
      <w:r w:rsidRPr="008F04DF">
        <w:rPr>
          <w:sz w:val="24"/>
          <w:szCs w:val="24"/>
        </w:rPr>
        <w:t xml:space="preserve"> “Hello!” </w:t>
      </w:r>
    </w:p>
    <w:p w14:paraId="4AA8E565" w14:textId="77777777" w:rsidR="008F04DF" w:rsidRDefault="008F04DF">
      <w:pPr>
        <w:rPr>
          <w:sz w:val="24"/>
          <w:szCs w:val="24"/>
        </w:rPr>
      </w:pPr>
    </w:p>
    <w:p w14:paraId="4C753672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A new speaker goes on a new line. </w:t>
      </w:r>
    </w:p>
    <w:p w14:paraId="47B69CB0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 xml:space="preserve">“Hello!” said Bob. </w:t>
      </w:r>
    </w:p>
    <w:p w14:paraId="43A5EDA5" w14:textId="670CCD4B" w:rsidR="00213B10" w:rsidRDefault="00213B10">
      <w:pPr>
        <w:rPr>
          <w:sz w:val="24"/>
          <w:szCs w:val="24"/>
        </w:rPr>
      </w:pPr>
      <w:r w:rsidRPr="008F04DF">
        <w:rPr>
          <w:sz w:val="24"/>
          <w:szCs w:val="24"/>
          <w:highlight w:val="green"/>
        </w:rPr>
        <w:t>“Hi!” said Tim.</w:t>
      </w:r>
      <w:r w:rsidRPr="008F04DF">
        <w:rPr>
          <w:sz w:val="24"/>
          <w:szCs w:val="24"/>
        </w:rPr>
        <w:t xml:space="preserve"> </w:t>
      </w:r>
    </w:p>
    <w:p w14:paraId="712CAD4E" w14:textId="5A017B3A" w:rsidR="001E28BD" w:rsidRDefault="001E28BD">
      <w:pPr>
        <w:rPr>
          <w:sz w:val="24"/>
          <w:szCs w:val="24"/>
        </w:rPr>
      </w:pPr>
    </w:p>
    <w:p w14:paraId="05E13D82" w14:textId="2D016B1C" w:rsidR="001E28BD" w:rsidRDefault="001E28BD">
      <w:pPr>
        <w:rPr>
          <w:sz w:val="24"/>
          <w:szCs w:val="24"/>
        </w:rPr>
      </w:pPr>
    </w:p>
    <w:p w14:paraId="2A76E492" w14:textId="2E2B6EE3" w:rsidR="001E28BD" w:rsidRDefault="001E28BD">
      <w:pPr>
        <w:rPr>
          <w:sz w:val="24"/>
          <w:szCs w:val="24"/>
        </w:rPr>
      </w:pPr>
    </w:p>
    <w:p w14:paraId="5349B6A2" w14:textId="4DF03938" w:rsidR="001E28BD" w:rsidRDefault="001E28BD">
      <w:pPr>
        <w:rPr>
          <w:sz w:val="24"/>
          <w:szCs w:val="24"/>
        </w:rPr>
      </w:pPr>
    </w:p>
    <w:p w14:paraId="13D0076B" w14:textId="2EB940D4" w:rsidR="001E28BD" w:rsidRDefault="001E28BD">
      <w:pPr>
        <w:rPr>
          <w:sz w:val="24"/>
          <w:szCs w:val="24"/>
        </w:rPr>
      </w:pPr>
    </w:p>
    <w:p w14:paraId="13F8DE42" w14:textId="4D734A44" w:rsidR="001E28BD" w:rsidRDefault="001E28BD">
      <w:pPr>
        <w:rPr>
          <w:sz w:val="24"/>
          <w:szCs w:val="24"/>
        </w:rPr>
      </w:pPr>
    </w:p>
    <w:p w14:paraId="5AF4E6B2" w14:textId="00432C42" w:rsidR="001E28BD" w:rsidRDefault="001E28BD">
      <w:pPr>
        <w:rPr>
          <w:sz w:val="24"/>
          <w:szCs w:val="24"/>
        </w:rPr>
      </w:pPr>
    </w:p>
    <w:p w14:paraId="2C05A18A" w14:textId="6F130280" w:rsidR="001E28BD" w:rsidRDefault="001E28BD">
      <w:pPr>
        <w:rPr>
          <w:sz w:val="24"/>
          <w:szCs w:val="24"/>
        </w:rPr>
      </w:pPr>
    </w:p>
    <w:p w14:paraId="4753C8C8" w14:textId="744A8A3A" w:rsidR="001E28BD" w:rsidRDefault="001E28BD">
      <w:pPr>
        <w:rPr>
          <w:sz w:val="24"/>
          <w:szCs w:val="24"/>
        </w:rPr>
      </w:pPr>
    </w:p>
    <w:p w14:paraId="6AA5D0A6" w14:textId="76425AA0" w:rsidR="001E28BD" w:rsidRDefault="001E28BD">
      <w:pPr>
        <w:rPr>
          <w:sz w:val="24"/>
          <w:szCs w:val="24"/>
        </w:rPr>
      </w:pPr>
    </w:p>
    <w:p w14:paraId="6A9BA2A9" w14:textId="6FBC1505" w:rsidR="001E28BD" w:rsidRDefault="001E28BD">
      <w:pPr>
        <w:rPr>
          <w:sz w:val="24"/>
          <w:szCs w:val="24"/>
        </w:rPr>
      </w:pPr>
    </w:p>
    <w:p w14:paraId="1D7F42AD" w14:textId="0FD3A4D3" w:rsidR="001E28BD" w:rsidRPr="008F04DF" w:rsidRDefault="001E28B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566FA5C" wp14:editId="55ED8E09">
            <wp:extent cx="6528816" cy="7159752"/>
            <wp:effectExtent l="0" t="0" r="5715" b="3175"/>
            <wp:docPr id="1" name="Picture 1" descr="A screenshot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ech punctuation rules sca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8816" cy="715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28BD" w:rsidRPr="008F04DF" w:rsidSect="008F04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21DAC"/>
    <w:multiLevelType w:val="hybridMultilevel"/>
    <w:tmpl w:val="FC90B9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2C2"/>
    <w:rsid w:val="001D59B5"/>
    <w:rsid w:val="001E28BD"/>
    <w:rsid w:val="00205F17"/>
    <w:rsid w:val="00213B10"/>
    <w:rsid w:val="007C598B"/>
    <w:rsid w:val="008F04DF"/>
    <w:rsid w:val="00A261C8"/>
    <w:rsid w:val="00C962C2"/>
    <w:rsid w:val="00C96377"/>
    <w:rsid w:val="00F9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44FA3"/>
  <w15:docId w15:val="{35A0BEDC-5419-457B-9064-A92B841C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2</cp:revision>
  <dcterms:created xsi:type="dcterms:W3CDTF">2020-06-26T09:43:00Z</dcterms:created>
  <dcterms:modified xsi:type="dcterms:W3CDTF">2020-06-26T09:43:00Z</dcterms:modified>
</cp:coreProperties>
</file>